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D9" w:rsidRPr="00F44D51" w:rsidRDefault="006827F4" w:rsidP="00F44D51">
      <w:pPr>
        <w:pStyle w:val="berschrift2"/>
      </w:pPr>
      <w:r>
        <w:t>P</w:t>
      </w:r>
      <w:r w:rsidR="00FE3A60">
        <w:t>artecipazione</w:t>
      </w:r>
    </w:p>
    <w:p w:rsidR="00B13342" w:rsidRDefault="00B13342" w:rsidP="00B13342">
      <w:pPr>
        <w:pStyle w:val="Untertitel"/>
        <w:rPr>
          <w:rFonts w:ascii="Source Sans Pro Black" w:hAnsi="Source Sans Pro Black"/>
          <w:sz w:val="44"/>
          <w:szCs w:val="44"/>
        </w:rPr>
      </w:pPr>
      <w:r w:rsidRPr="00B13342">
        <w:rPr>
          <w:rFonts w:ascii="Source Sans Pro Black" w:hAnsi="Source Sans Pro Black"/>
          <w:sz w:val="44"/>
          <w:szCs w:val="44"/>
        </w:rPr>
        <w:t>Un manuale per una maggiore collaborazione</w:t>
      </w:r>
    </w:p>
    <w:p w:rsidR="00B13342" w:rsidRDefault="00B13342" w:rsidP="00B13342">
      <w:pPr>
        <w:pStyle w:val="Untertitel"/>
        <w:rPr>
          <w:rFonts w:ascii="Source Sans Pro Black" w:hAnsi="Source Sans Pro Black"/>
          <w:sz w:val="44"/>
          <w:szCs w:val="44"/>
        </w:rPr>
      </w:pPr>
    </w:p>
    <w:p w:rsidR="00613380" w:rsidRDefault="00B13342" w:rsidP="00B13342">
      <w:pPr>
        <w:pStyle w:val="Untertitel"/>
      </w:pPr>
      <w:r>
        <w:t>Per le organizzazioni datoriali e sindacali, la partecipazione, ovvero il coinvolgimento dei rappr</w:t>
      </w:r>
      <w:r>
        <w:t>e</w:t>
      </w:r>
      <w:r>
        <w:t xml:space="preserve">sentanti sindacali e dei lavoratori nell’azienda, è sempre un tema scottante. Secondo l’IPL | Istituto Promozione Lavoratori, „I nuovi modelli organizzativi possono migliorare sia la qualità dei posti di lavoro che la produttività dell’azienda, ma senza il coinvolgimento dei lavoratori questo non sarà possibile.” A questo proposito, </w:t>
      </w:r>
      <w:r w:rsidR="006827F4">
        <w:t>l’IPL pubblica sul proprio sito</w:t>
      </w:r>
      <w:r>
        <w:t xml:space="preserve"> un manuale che riassume lo stato a</w:t>
      </w:r>
      <w:r>
        <w:t>t</w:t>
      </w:r>
      <w:r>
        <w:t>tuale della discussione in Italia.  L’autore Andrea Signoretti presenta agli addetti al lavoro un co</w:t>
      </w:r>
      <w:r>
        <w:t>m</w:t>
      </w:r>
      <w:r>
        <w:t>pendio che possa essere da stimolo anche per le parti sociali in Alto Adige.</w:t>
      </w:r>
    </w:p>
    <w:p w:rsidR="00B13342" w:rsidRDefault="00B13342" w:rsidP="00B13342">
      <w:pPr>
        <w:pStyle w:val="Untertitel"/>
      </w:pPr>
    </w:p>
    <w:p w:rsidR="006827F4" w:rsidRPr="006827F4" w:rsidRDefault="00B13342" w:rsidP="006827F4">
      <w:pPr>
        <w:rPr>
          <w:rFonts w:ascii="Source Sans Pro" w:hAnsi="Source Sans Pro"/>
          <w:color w:val="000000" w:themeColor="text1"/>
          <w:lang w:val="it-IT"/>
        </w:rPr>
      </w:pPr>
      <w:r w:rsidRPr="00B13342">
        <w:rPr>
          <w:rFonts w:ascii="Source Sans Pro" w:hAnsi="Source Sans Pro"/>
          <w:color w:val="000000" w:themeColor="text1"/>
          <w:lang w:val="it-IT"/>
        </w:rPr>
        <w:t xml:space="preserve">Il manuale dell’IPL spiega le diverse forme di partecipazione in Italia e </w:t>
      </w:r>
      <w:proofErr w:type="gramStart"/>
      <w:r w:rsidRPr="00B13342">
        <w:rPr>
          <w:rFonts w:ascii="Source Sans Pro" w:hAnsi="Source Sans Pro"/>
          <w:color w:val="000000" w:themeColor="text1"/>
          <w:lang w:val="it-IT"/>
        </w:rPr>
        <w:t>sottolinea</w:t>
      </w:r>
      <w:proofErr w:type="gramEnd"/>
      <w:r w:rsidRPr="00B13342">
        <w:rPr>
          <w:rFonts w:ascii="Source Sans Pro" w:hAnsi="Source Sans Pro"/>
          <w:color w:val="000000" w:themeColor="text1"/>
          <w:lang w:val="it-IT"/>
        </w:rPr>
        <w:t xml:space="preserve"> le differenze con Austria e Germania. Si focalizza sui fondamenti normativi e spiega le direttive europee e la loro applicazione in Italia. La parte principale si occupa dei modelli innovativi di organizzazione </w:t>
      </w:r>
      <w:proofErr w:type="gramStart"/>
      <w:r w:rsidRPr="00B13342">
        <w:rPr>
          <w:rFonts w:ascii="Source Sans Pro" w:hAnsi="Source Sans Pro"/>
          <w:color w:val="000000" w:themeColor="text1"/>
          <w:lang w:val="it-IT"/>
        </w:rPr>
        <w:t>del</w:t>
      </w:r>
      <w:proofErr w:type="gramEnd"/>
      <w:r w:rsidRPr="00B13342">
        <w:rPr>
          <w:rFonts w:ascii="Source Sans Pro" w:hAnsi="Source Sans Pro"/>
          <w:color w:val="000000" w:themeColor="text1"/>
          <w:lang w:val="it-IT"/>
        </w:rPr>
        <w:t xml:space="preserve"> lavoro basati sulla part</w:t>
      </w:r>
      <w:r w:rsidRPr="00B13342">
        <w:rPr>
          <w:rFonts w:ascii="Source Sans Pro" w:hAnsi="Source Sans Pro"/>
          <w:color w:val="000000" w:themeColor="text1"/>
          <w:lang w:val="it-IT"/>
        </w:rPr>
        <w:t>e</w:t>
      </w:r>
      <w:r w:rsidRPr="00B13342">
        <w:rPr>
          <w:rFonts w:ascii="Source Sans Pro" w:hAnsi="Source Sans Pro"/>
          <w:color w:val="000000" w:themeColor="text1"/>
          <w:lang w:val="it-IT"/>
        </w:rPr>
        <w:t xml:space="preserve">cipazione dei lavoratori (High Performance Work </w:t>
      </w:r>
      <w:proofErr w:type="spellStart"/>
      <w:r w:rsidRPr="00B13342">
        <w:rPr>
          <w:rFonts w:ascii="Source Sans Pro" w:hAnsi="Source Sans Pro"/>
          <w:color w:val="000000" w:themeColor="text1"/>
          <w:lang w:val="it-IT"/>
        </w:rPr>
        <w:t>Practices</w:t>
      </w:r>
      <w:proofErr w:type="spellEnd"/>
      <w:r w:rsidRPr="00B13342">
        <w:rPr>
          <w:rFonts w:ascii="Source Sans Pro" w:hAnsi="Source Sans Pro"/>
          <w:color w:val="000000" w:themeColor="text1"/>
          <w:lang w:val="it-IT"/>
        </w:rPr>
        <w:t>). L’IPL si concentra su questi punti chiave perché la prassi italiana lascia alle parti dei contratti collettivi l’applicazione specifica dei diritti di part</w:t>
      </w:r>
      <w:r w:rsidRPr="00B13342">
        <w:rPr>
          <w:rFonts w:ascii="Source Sans Pro" w:hAnsi="Source Sans Pro"/>
          <w:color w:val="000000" w:themeColor="text1"/>
          <w:lang w:val="it-IT"/>
        </w:rPr>
        <w:t>e</w:t>
      </w:r>
      <w:r w:rsidRPr="00B13342">
        <w:rPr>
          <w:rFonts w:ascii="Source Sans Pro" w:hAnsi="Source Sans Pro"/>
          <w:color w:val="000000" w:themeColor="text1"/>
          <w:lang w:val="it-IT"/>
        </w:rPr>
        <w:t xml:space="preserve">cipazione. Per di più, Regioni e Province autonome hanno a disposizione un </w:t>
      </w:r>
      <w:proofErr w:type="gramStart"/>
      <w:r w:rsidRPr="00B13342">
        <w:rPr>
          <w:rFonts w:ascii="Source Sans Pro" w:hAnsi="Source Sans Pro"/>
          <w:color w:val="000000" w:themeColor="text1"/>
          <w:lang w:val="it-IT"/>
        </w:rPr>
        <w:t>significativo</w:t>
      </w:r>
      <w:proofErr w:type="gramEnd"/>
      <w:r w:rsidRPr="00B13342">
        <w:rPr>
          <w:rFonts w:ascii="Source Sans Pro" w:hAnsi="Source Sans Pro"/>
          <w:color w:val="000000" w:themeColor="text1"/>
          <w:lang w:val="it-IT"/>
        </w:rPr>
        <w:t xml:space="preserve"> spazio decisi</w:t>
      </w:r>
      <w:r w:rsidRPr="00B13342">
        <w:rPr>
          <w:rFonts w:ascii="Source Sans Pro" w:hAnsi="Source Sans Pro"/>
          <w:color w:val="000000" w:themeColor="text1"/>
          <w:lang w:val="it-IT"/>
        </w:rPr>
        <w:t>o</w:t>
      </w:r>
      <w:r w:rsidRPr="00B13342">
        <w:rPr>
          <w:rFonts w:ascii="Source Sans Pro" w:hAnsi="Source Sans Pro"/>
          <w:color w:val="000000" w:themeColor="text1"/>
          <w:lang w:val="it-IT"/>
        </w:rPr>
        <w:t xml:space="preserve">nale, che </w:t>
      </w:r>
      <w:r w:rsidRPr="00E709EB">
        <w:rPr>
          <w:rFonts w:ascii="Source Sans Pro" w:hAnsi="Source Sans Pro"/>
          <w:color w:val="000000" w:themeColor="text1"/>
          <w:lang w:val="it-IT"/>
        </w:rPr>
        <w:t xml:space="preserve">però </w:t>
      </w:r>
      <w:r w:rsidR="00072FA7" w:rsidRPr="00E709EB">
        <w:rPr>
          <w:rFonts w:ascii="Source Sans Pro" w:hAnsi="Source Sans Pro"/>
          <w:color w:val="000000" w:themeColor="text1"/>
          <w:lang w:val="it-IT"/>
        </w:rPr>
        <w:t>troppo spesso no</w:t>
      </w:r>
      <w:bookmarkStart w:id="0" w:name="_GoBack"/>
      <w:bookmarkEnd w:id="0"/>
      <w:r w:rsidR="00072FA7" w:rsidRPr="00E709EB">
        <w:rPr>
          <w:rFonts w:ascii="Source Sans Pro" w:hAnsi="Source Sans Pro"/>
          <w:color w:val="000000" w:themeColor="text1"/>
          <w:lang w:val="it-IT"/>
        </w:rPr>
        <w:t xml:space="preserve">n </w:t>
      </w:r>
      <w:r w:rsidRPr="00E709EB">
        <w:rPr>
          <w:rFonts w:ascii="Source Sans Pro" w:hAnsi="Source Sans Pro"/>
          <w:color w:val="000000" w:themeColor="text1"/>
          <w:lang w:val="it-IT"/>
        </w:rPr>
        <w:t>viene utilizzato. “L’Alto Adige</w:t>
      </w:r>
      <w:r w:rsidRPr="00B13342">
        <w:rPr>
          <w:rFonts w:ascii="Source Sans Pro" w:hAnsi="Source Sans Pro"/>
          <w:color w:val="000000" w:themeColor="text1"/>
          <w:lang w:val="it-IT"/>
        </w:rPr>
        <w:t xml:space="preserve"> ha dei buoni </w:t>
      </w:r>
      <w:r w:rsidR="00072FA7" w:rsidRPr="00E709EB">
        <w:rPr>
          <w:rFonts w:ascii="Source Sans Pro" w:hAnsi="Source Sans Pro"/>
          <w:color w:val="000000" w:themeColor="text1"/>
          <w:lang w:val="it-IT"/>
        </w:rPr>
        <w:t>presupposti</w:t>
      </w:r>
      <w:r w:rsidRPr="00B13342">
        <w:rPr>
          <w:rFonts w:ascii="Source Sans Pro" w:hAnsi="Source Sans Pro"/>
          <w:color w:val="000000" w:themeColor="text1"/>
          <w:lang w:val="it-IT"/>
        </w:rPr>
        <w:t xml:space="preserve"> per dare una </w:t>
      </w:r>
      <w:proofErr w:type="gramStart"/>
      <w:r w:rsidRPr="00B13342">
        <w:rPr>
          <w:rFonts w:ascii="Source Sans Pro" w:hAnsi="Source Sans Pro"/>
          <w:color w:val="000000" w:themeColor="text1"/>
          <w:lang w:val="it-IT"/>
        </w:rPr>
        <w:t>spinta</w:t>
      </w:r>
      <w:proofErr w:type="gramEnd"/>
      <w:r w:rsidRPr="00B13342">
        <w:rPr>
          <w:rFonts w:ascii="Source Sans Pro" w:hAnsi="Source Sans Pro"/>
          <w:color w:val="000000" w:themeColor="text1"/>
          <w:lang w:val="it-IT"/>
        </w:rPr>
        <w:t xml:space="preserve"> innovativa alla partecipazione nelle aziende”, dice il </w:t>
      </w:r>
      <w:r w:rsidR="00072FA7">
        <w:rPr>
          <w:rFonts w:ascii="Source Sans Pro" w:hAnsi="Source Sans Pro"/>
          <w:color w:val="000000" w:themeColor="text1"/>
          <w:lang w:val="it-IT"/>
        </w:rPr>
        <w:t>P</w:t>
      </w:r>
      <w:r w:rsidRPr="00B13342">
        <w:rPr>
          <w:rFonts w:ascii="Source Sans Pro" w:hAnsi="Source Sans Pro"/>
          <w:color w:val="000000" w:themeColor="text1"/>
          <w:lang w:val="it-IT"/>
        </w:rPr>
        <w:t>residente IPL Toni Serafini. Inoltre, è nece</w:t>
      </w:r>
      <w:r w:rsidRPr="00B13342">
        <w:rPr>
          <w:rFonts w:ascii="Source Sans Pro" w:hAnsi="Source Sans Pro"/>
          <w:color w:val="000000" w:themeColor="text1"/>
          <w:lang w:val="it-IT"/>
        </w:rPr>
        <w:t>s</w:t>
      </w:r>
      <w:r w:rsidRPr="00B13342">
        <w:rPr>
          <w:rFonts w:ascii="Source Sans Pro" w:hAnsi="Source Sans Pro"/>
          <w:color w:val="000000" w:themeColor="text1"/>
          <w:lang w:val="it-IT"/>
        </w:rPr>
        <w:t xml:space="preserve">saria maggiore consapevolezza sulle possibilità </w:t>
      </w:r>
      <w:proofErr w:type="gramStart"/>
      <w:r w:rsidRPr="00B13342">
        <w:rPr>
          <w:rFonts w:ascii="Source Sans Pro" w:hAnsi="Source Sans Pro"/>
          <w:color w:val="000000" w:themeColor="text1"/>
          <w:lang w:val="it-IT"/>
        </w:rPr>
        <w:t xml:space="preserve">di </w:t>
      </w:r>
      <w:proofErr w:type="gramEnd"/>
      <w:r w:rsidRPr="00B13342">
        <w:rPr>
          <w:rFonts w:ascii="Source Sans Pro" w:hAnsi="Source Sans Pro"/>
          <w:color w:val="000000" w:themeColor="text1"/>
          <w:lang w:val="it-IT"/>
        </w:rPr>
        <w:t>intervento: questo manuale vuole essere un mezzo a disposizione per le parti sociali e per la politica provinciale per procedere nella direzione</w:t>
      </w:r>
      <w:r>
        <w:rPr>
          <w:rFonts w:ascii="Source Sans Pro" w:hAnsi="Source Sans Pro"/>
          <w:color w:val="000000" w:themeColor="text1"/>
          <w:lang w:val="it-IT"/>
        </w:rPr>
        <w:t xml:space="preserve"> di </w:t>
      </w:r>
      <w:r w:rsidR="00072FA7">
        <w:rPr>
          <w:rFonts w:ascii="Source Sans Pro" w:hAnsi="Source Sans Pro"/>
          <w:color w:val="000000" w:themeColor="text1"/>
          <w:lang w:val="it-IT"/>
        </w:rPr>
        <w:t xml:space="preserve">una </w:t>
      </w:r>
      <w:r>
        <w:rPr>
          <w:rFonts w:ascii="Source Sans Pro" w:hAnsi="Source Sans Pro"/>
          <w:color w:val="000000" w:themeColor="text1"/>
          <w:lang w:val="it-IT"/>
        </w:rPr>
        <w:t>maggior condivisione e partecipazione</w:t>
      </w:r>
      <w:r w:rsidRPr="00B13342">
        <w:rPr>
          <w:rFonts w:ascii="Source Sans Pro" w:hAnsi="Source Sans Pro"/>
          <w:color w:val="000000" w:themeColor="text1"/>
          <w:lang w:val="it-IT"/>
        </w:rPr>
        <w:t>.</w:t>
      </w:r>
      <w:r w:rsidR="006827F4" w:rsidRPr="006827F4">
        <w:rPr>
          <w:rFonts w:ascii="Source Sans Pro" w:hAnsi="Source Sans Pro"/>
          <w:i/>
          <w:color w:val="000000" w:themeColor="text1"/>
          <w:lang w:val="it-IT"/>
        </w:rPr>
        <w:t xml:space="preserve"> </w:t>
      </w:r>
      <w:r w:rsidR="006827F4" w:rsidRPr="006827F4">
        <w:rPr>
          <w:rFonts w:ascii="Source Sans Pro" w:hAnsi="Source Sans Pro"/>
          <w:color w:val="000000" w:themeColor="text1"/>
          <w:lang w:val="it-IT"/>
        </w:rPr>
        <w:t xml:space="preserve">Lo studio completo può essere scaricato dal sito dell’Istituto: </w:t>
      </w:r>
      <w:hyperlink r:id="rId9" w:history="1">
        <w:r w:rsidR="006827F4" w:rsidRPr="006827F4">
          <w:rPr>
            <w:rStyle w:val="Hyperlink"/>
            <w:rFonts w:ascii="Source Sans Pro" w:hAnsi="Source Sans Pro" w:cs="Tahoma"/>
            <w:szCs w:val="22"/>
            <w:lang w:val="it-IT"/>
          </w:rPr>
          <w:t>www.afi-ipl.org</w:t>
        </w:r>
      </w:hyperlink>
      <w:r w:rsidR="006827F4" w:rsidRPr="006827F4">
        <w:rPr>
          <w:rFonts w:ascii="Source Sans Pro" w:hAnsi="Source Sans Pro"/>
          <w:color w:val="000000" w:themeColor="text1"/>
          <w:lang w:val="it-IT"/>
        </w:rPr>
        <w:t xml:space="preserve"> </w:t>
      </w:r>
    </w:p>
    <w:p w:rsidR="00E844A6" w:rsidRDefault="00E844A6" w:rsidP="002D3A6D">
      <w:pPr>
        <w:rPr>
          <w:rFonts w:ascii="Source Sans Pro" w:hAnsi="Source Sans Pro"/>
          <w:color w:val="000000" w:themeColor="text1"/>
          <w:lang w:val="it-IT"/>
        </w:rPr>
      </w:pPr>
    </w:p>
    <w:p w:rsidR="00785605" w:rsidRPr="00413D9D" w:rsidRDefault="002D3A6D" w:rsidP="002D3A6D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>Per ulteriori informazioni ci si può rivolgere a</w:t>
      </w:r>
      <w:r w:rsidR="00072FA7">
        <w:rPr>
          <w:rFonts w:ascii="Source Sans Pro" w:hAnsi="Source Sans Pro" w:cs="Tahoma"/>
          <w:i/>
          <w:color w:val="000000" w:themeColor="text1"/>
          <w:szCs w:val="22"/>
          <w:lang w:val="it-IT"/>
        </w:rPr>
        <w:t>l ricercatore IPL</w:t>
      </w: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proofErr w:type="spellStart"/>
      <w:r w:rsidR="00B13342">
        <w:rPr>
          <w:rFonts w:ascii="Source Sans Pro" w:hAnsi="Source Sans Pro" w:cs="Tahoma"/>
          <w:i/>
          <w:color w:val="000000" w:themeColor="text1"/>
          <w:szCs w:val="22"/>
          <w:lang w:val="it-IT"/>
        </w:rPr>
        <w:t>Werner</w:t>
      </w:r>
      <w:proofErr w:type="spellEnd"/>
      <w:r w:rsidR="00B13342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proofErr w:type="spellStart"/>
      <w:r w:rsidR="00B13342">
        <w:rPr>
          <w:rFonts w:ascii="Source Sans Pro" w:hAnsi="Source Sans Pro" w:cs="Tahoma"/>
          <w:i/>
          <w:color w:val="000000" w:themeColor="text1"/>
          <w:szCs w:val="22"/>
          <w:lang w:val="it-IT"/>
        </w:rPr>
        <w:t>Pramstrahler</w:t>
      </w:r>
      <w:proofErr w:type="spellEnd"/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(T. 0471 41 88 </w:t>
      </w:r>
      <w:r w:rsidR="00B13342">
        <w:rPr>
          <w:rFonts w:ascii="Source Sans Pro" w:hAnsi="Source Sans Pro" w:cs="Tahoma"/>
          <w:i/>
          <w:color w:val="000000" w:themeColor="text1"/>
          <w:szCs w:val="22"/>
          <w:lang w:val="it-IT"/>
        </w:rPr>
        <w:t>44</w:t>
      </w: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, </w:t>
      </w:r>
      <w:hyperlink r:id="rId10" w:history="1">
        <w:r w:rsidR="00B13342" w:rsidRPr="00E17980">
          <w:rPr>
            <w:rStyle w:val="Hyperlink"/>
            <w:rFonts w:ascii="Source Sans Pro" w:hAnsi="Source Sans Pro" w:cs="Tahoma"/>
            <w:i/>
            <w:szCs w:val="22"/>
            <w:lang w:val="it-IT"/>
          </w:rPr>
          <w:t>we</w:t>
        </w:r>
        <w:r w:rsidR="00B13342" w:rsidRPr="00E17980">
          <w:rPr>
            <w:rStyle w:val="Hyperlink"/>
            <w:rFonts w:ascii="Source Sans Pro" w:hAnsi="Source Sans Pro" w:cs="Tahoma"/>
            <w:i/>
            <w:szCs w:val="22"/>
            <w:lang w:val="it-IT"/>
          </w:rPr>
          <w:t>r</w:t>
        </w:r>
        <w:r w:rsidR="00B13342" w:rsidRPr="00E17980">
          <w:rPr>
            <w:rStyle w:val="Hyperlink"/>
            <w:rFonts w:ascii="Source Sans Pro" w:hAnsi="Source Sans Pro" w:cs="Tahoma"/>
            <w:i/>
            <w:szCs w:val="22"/>
            <w:lang w:val="it-IT"/>
          </w:rPr>
          <w:t>ner.pramstrahler@afi-ipl.org</w:t>
        </w:r>
      </w:hyperlink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</w:p>
    <w:sectPr w:rsidR="00785605" w:rsidRPr="00413D9D" w:rsidSect="00B454E6">
      <w:headerReference w:type="default" r:id="rId11"/>
      <w:footerReference w:type="default" r:id="rId12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42" w:rsidRDefault="00B13342">
      <w:r>
        <w:separator/>
      </w:r>
    </w:p>
  </w:endnote>
  <w:endnote w:type="continuationSeparator" w:id="0">
    <w:p w:rsidR="00B13342" w:rsidRDefault="00B1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altName w:val="Cambria Math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E709EB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E709EB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42" w:rsidRDefault="00B13342">
      <w:r>
        <w:separator/>
      </w:r>
    </w:p>
  </w:footnote>
  <w:footnote w:type="continuationSeparator" w:id="0">
    <w:p w:rsidR="00B13342" w:rsidRDefault="00B13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C44E76" w:rsidP="006F6199">
    <w:pPr>
      <w:pStyle w:val="Kopfzeile"/>
      <w:tabs>
        <w:tab w:val="clear" w:pos="4819"/>
        <w:tab w:val="clear" w:pos="9638"/>
        <w:tab w:val="left" w:pos="709"/>
        <w:tab w:val="right" w:pos="9498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6827F4">
      <w:rPr>
        <w:rFonts w:cs="Tahoma"/>
        <w:noProof/>
        <w:color w:val="000000" w:themeColor="text1"/>
        <w:szCs w:val="22"/>
        <w:lang w:val="de-DE" w:eastAsia="it-IT"/>
      </w:rPr>
      <w:t>18</w:t>
    </w:r>
    <w:r w:rsidR="007439CE" w:rsidRPr="007439CE">
      <w:rPr>
        <w:rFonts w:cs="Tahoma"/>
        <w:noProof/>
        <w:color w:val="000000" w:themeColor="text1"/>
        <w:szCs w:val="22"/>
        <w:lang w:val="de-DE" w:eastAsia="it-IT"/>
      </w:rPr>
      <w:t>.0</w:t>
    </w:r>
    <w:r w:rsidR="006827F4">
      <w:rPr>
        <w:rFonts w:cs="Tahoma"/>
        <w:noProof/>
        <w:color w:val="000000" w:themeColor="text1"/>
        <w:szCs w:val="22"/>
        <w:lang w:val="de-DE" w:eastAsia="it-IT"/>
      </w:rPr>
      <w:t>7</w:t>
    </w:r>
    <w:r w:rsidR="007439CE" w:rsidRPr="007439CE">
      <w:rPr>
        <w:rFonts w:cs="Tahoma"/>
        <w:noProof/>
        <w:color w:val="000000" w:themeColor="text1"/>
        <w:szCs w:val="22"/>
        <w:lang w:val="de-DE" w:eastAsia="it-IT"/>
      </w:rPr>
      <w:t>.201</w:t>
    </w:r>
    <w:r w:rsidR="00887164">
      <w:rPr>
        <w:rFonts w:cs="Tahoma"/>
        <w:noProof/>
        <w:color w:val="000000" w:themeColor="text1"/>
        <w:szCs w:val="22"/>
        <w:lang w:val="de-DE" w:eastAsia="it-IT"/>
      </w:rPr>
      <w:t>6</w:t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861A7ED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805C73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B13342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48EB"/>
    <w:rsid w:val="00066EBB"/>
    <w:rsid w:val="00067473"/>
    <w:rsid w:val="0006775F"/>
    <w:rsid w:val="00070833"/>
    <w:rsid w:val="0007295B"/>
    <w:rsid w:val="00072FA7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E737B"/>
    <w:rsid w:val="000F20B0"/>
    <w:rsid w:val="00103DD6"/>
    <w:rsid w:val="00105FED"/>
    <w:rsid w:val="00116BFD"/>
    <w:rsid w:val="00121458"/>
    <w:rsid w:val="001222E3"/>
    <w:rsid w:val="001228FE"/>
    <w:rsid w:val="00136378"/>
    <w:rsid w:val="0013666C"/>
    <w:rsid w:val="001371D8"/>
    <w:rsid w:val="00140C43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3B4"/>
    <w:rsid w:val="002B7B63"/>
    <w:rsid w:val="002B7F2E"/>
    <w:rsid w:val="002C1B05"/>
    <w:rsid w:val="002C2500"/>
    <w:rsid w:val="002D3A6D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7AB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3D9D"/>
    <w:rsid w:val="004149A1"/>
    <w:rsid w:val="00421490"/>
    <w:rsid w:val="00424BA6"/>
    <w:rsid w:val="00427D10"/>
    <w:rsid w:val="00431394"/>
    <w:rsid w:val="0043397B"/>
    <w:rsid w:val="00441043"/>
    <w:rsid w:val="00444596"/>
    <w:rsid w:val="00446762"/>
    <w:rsid w:val="0044781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4826"/>
    <w:rsid w:val="005003B3"/>
    <w:rsid w:val="00501F75"/>
    <w:rsid w:val="00507676"/>
    <w:rsid w:val="00520B0F"/>
    <w:rsid w:val="00521E0C"/>
    <w:rsid w:val="00524042"/>
    <w:rsid w:val="005304A8"/>
    <w:rsid w:val="00532AF2"/>
    <w:rsid w:val="00533D7D"/>
    <w:rsid w:val="00535934"/>
    <w:rsid w:val="00536077"/>
    <w:rsid w:val="005366BC"/>
    <w:rsid w:val="005405DC"/>
    <w:rsid w:val="0054253E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E1460"/>
    <w:rsid w:val="005E584E"/>
    <w:rsid w:val="005F0436"/>
    <w:rsid w:val="005F2BDD"/>
    <w:rsid w:val="005F3840"/>
    <w:rsid w:val="00600ECE"/>
    <w:rsid w:val="006113FC"/>
    <w:rsid w:val="00613380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6331F"/>
    <w:rsid w:val="0067081A"/>
    <w:rsid w:val="006827F4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430C"/>
    <w:rsid w:val="00735B7B"/>
    <w:rsid w:val="00736E21"/>
    <w:rsid w:val="00737760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66A4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09E5"/>
    <w:rsid w:val="008720EA"/>
    <w:rsid w:val="00885A94"/>
    <w:rsid w:val="008866C0"/>
    <w:rsid w:val="00887164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6039"/>
    <w:rsid w:val="00976395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3342"/>
    <w:rsid w:val="00B161D5"/>
    <w:rsid w:val="00B16830"/>
    <w:rsid w:val="00B16911"/>
    <w:rsid w:val="00B22416"/>
    <w:rsid w:val="00B263D6"/>
    <w:rsid w:val="00B31C24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44E76"/>
    <w:rsid w:val="00C514CA"/>
    <w:rsid w:val="00C51509"/>
    <w:rsid w:val="00C53F9F"/>
    <w:rsid w:val="00C54627"/>
    <w:rsid w:val="00C61402"/>
    <w:rsid w:val="00C64A02"/>
    <w:rsid w:val="00C64ADA"/>
    <w:rsid w:val="00C71C28"/>
    <w:rsid w:val="00C74995"/>
    <w:rsid w:val="00C76178"/>
    <w:rsid w:val="00C77BCA"/>
    <w:rsid w:val="00C82339"/>
    <w:rsid w:val="00C82D86"/>
    <w:rsid w:val="00C90D15"/>
    <w:rsid w:val="00C95F35"/>
    <w:rsid w:val="00C972E0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1BD7"/>
    <w:rsid w:val="00E709EB"/>
    <w:rsid w:val="00E710B7"/>
    <w:rsid w:val="00E76447"/>
    <w:rsid w:val="00E81B48"/>
    <w:rsid w:val="00E844A6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77629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3A60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613380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613380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613380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613380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erner.pramstrahler@afi-ip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fi-ipl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2b_Comunicato_Stampa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00A2-4207-4BA4-8CDB-2B408FB2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02b_Comunicato_Stampa.dotx</Template>
  <TotalTime>0</TotalTime>
  <Pages>1</Pages>
  <Words>294</Words>
  <Characters>1857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2147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Georg Dekas</dc:creator>
  <cp:lastModifiedBy>Stefan Perini</cp:lastModifiedBy>
  <cp:revision>3</cp:revision>
  <cp:lastPrinted>2015-10-14T07:24:00Z</cp:lastPrinted>
  <dcterms:created xsi:type="dcterms:W3CDTF">2016-07-15T09:05:00Z</dcterms:created>
  <dcterms:modified xsi:type="dcterms:W3CDTF">2016-07-15T09:52:00Z</dcterms:modified>
</cp:coreProperties>
</file>